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B50" w:rsidRPr="00981CD5" w:rsidRDefault="00EA6A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Open Sans" w:eastAsia="Open Sans" w:hAnsi="Open Sans" w:cs="Open Sans"/>
          <w:color w:val="000000"/>
          <w:lang w:val="pl-PL"/>
        </w:rPr>
      </w:pPr>
      <w:r>
        <w:rPr>
          <w:noProof/>
          <w:color w:val="000000"/>
          <w:lang w:val="pl-PL"/>
        </w:rPr>
        <w:drawing>
          <wp:inline distT="0" distB="0" distL="0" distR="0">
            <wp:extent cx="2529205" cy="69723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981CD5">
        <w:rPr>
          <w:rFonts w:ascii="Open Sans" w:eastAsia="Open Sans" w:hAnsi="Open Sans" w:cs="Open Sans"/>
          <w:b/>
          <w:color w:val="000000"/>
          <w:lang w:val="pl-PL"/>
        </w:rPr>
        <w:t xml:space="preserve">                       </w:t>
      </w:r>
      <w:r w:rsidRPr="00981CD5">
        <w:rPr>
          <w:rFonts w:ascii="Times New Roman" w:eastAsia="Times New Roman" w:hAnsi="Times New Roman" w:cs="Times New Roman"/>
          <w:b/>
          <w:color w:val="000000"/>
          <w:lang w:val="pl-PL"/>
        </w:rPr>
        <w:t>SYLABUS cz.1.- KARTA PRZEDMIOTU</w:t>
      </w:r>
    </w:p>
    <w:p w:rsidR="00C61B50" w:rsidRPr="00981CD5" w:rsidRDefault="00C61B5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Open Sans" w:eastAsia="Open Sans" w:hAnsi="Open Sans" w:cs="Open Sans"/>
          <w:b/>
          <w:color w:val="000000"/>
          <w:lang w:val="pl-PL"/>
        </w:rPr>
      </w:pPr>
    </w:p>
    <w:tbl>
      <w:tblPr>
        <w:tblStyle w:val="a"/>
        <w:tblW w:w="939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905"/>
        <w:gridCol w:w="5310"/>
        <w:gridCol w:w="1095"/>
        <w:gridCol w:w="1080"/>
      </w:tblGrid>
      <w:tr w:rsidR="00C61B50">
        <w:trPr>
          <w:trHeight w:val="227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8337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8337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8337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61B50" w:rsidRPr="00E8337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proofErr w:type="spellStart"/>
            <w:r w:rsidRPr="00E83371">
              <w:rPr>
                <w:rFonts w:ascii="Times New Roman" w:eastAsia="Times New Roman" w:hAnsi="Times New Roman" w:cs="Times New Roman"/>
                <w:b/>
                <w:color w:val="FFFFFF"/>
              </w:rPr>
              <w:t>Pracownia</w:t>
            </w:r>
            <w:proofErr w:type="spellEnd"/>
            <w:r w:rsidRPr="00E83371">
              <w:rPr>
                <w:rFonts w:ascii="Times New Roman" w:eastAsia="Times New Roman" w:hAnsi="Times New Roman" w:cs="Times New Roman"/>
                <w:b/>
                <w:color w:val="FFFFFF"/>
              </w:rPr>
              <w:t xml:space="preserve"> do </w:t>
            </w:r>
            <w:proofErr w:type="spellStart"/>
            <w:r w:rsidRPr="00E83371">
              <w:rPr>
                <w:rFonts w:ascii="Times New Roman" w:eastAsia="Times New Roman" w:hAnsi="Times New Roman" w:cs="Times New Roman"/>
                <w:b/>
                <w:color w:val="FFFFFF"/>
              </w:rPr>
              <w:t>wyboru</w:t>
            </w:r>
            <w:proofErr w:type="spellEnd"/>
            <w:r w:rsidRPr="00E83371">
              <w:rPr>
                <w:rFonts w:ascii="Times New Roman" w:eastAsia="Times New Roman" w:hAnsi="Times New Roman" w:cs="Times New Roman"/>
                <w:b/>
                <w:color w:val="FFFFFF"/>
              </w:rPr>
              <w:t>:  Intermedia</w:t>
            </w:r>
          </w:p>
          <w:p w:rsidR="00E83371" w:rsidRPr="00E8337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FFFF"/>
              </w:rPr>
            </w:pPr>
          </w:p>
        </w:tc>
      </w:tr>
      <w:tr w:rsidR="00C61B50" w:rsidRPr="00981CD5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Wydział Rzeźby i Mediacji Sztuki, Katedra Rzeźby I Działań Przestrzennych </w:t>
            </w:r>
          </w:p>
        </w:tc>
      </w:tr>
      <w:tr w:rsidR="00C61B50" w:rsidRPr="00E8337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C61B50" w:rsidRPr="00E83371">
        <w:trPr>
          <w:trHeight w:val="310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bookmarkStart w:id="0" w:name="_GoBack"/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85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Intermedia</w:t>
            </w:r>
          </w:p>
        </w:tc>
      </w:tr>
      <w:bookmarkEnd w:id="0"/>
      <w:tr w:rsidR="00C61B50" w:rsidRPr="00E83371">
        <w:trPr>
          <w:trHeight w:val="310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74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E83371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</w:t>
            </w:r>
          </w:p>
        </w:tc>
      </w:tr>
      <w:tr w:rsidR="00C61B50" w:rsidRPr="00981CD5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C61B50" w:rsidRPr="00E83371">
        <w:trPr>
          <w:trHeight w:val="310"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Studia stacjonarne</w:t>
            </w:r>
          </w:p>
        </w:tc>
      </w:tr>
      <w:tr w:rsidR="00C61B50" w:rsidRPr="00E83371">
        <w:trPr>
          <w:trHeight w:val="310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7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E8337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IV / semestr </w:t>
            </w:r>
            <w:r w:rsidR="00E83371"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7,</w:t>
            </w: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r w:rsidR="00E83371"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8</w:t>
            </w: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V / semestr </w:t>
            </w:r>
            <w:r w:rsidR="00E83371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9</w:t>
            </w:r>
          </w:p>
        </w:tc>
      </w:tr>
      <w:tr w:rsidR="00C61B50" w:rsidRPr="00E83371">
        <w:trPr>
          <w:trHeight w:val="310"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75</w:t>
            </w:r>
            <w:r w:rsidR="00E83371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– 7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75 – 8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60 – 9 s.</w:t>
            </w:r>
          </w:p>
        </w:tc>
      </w:tr>
      <w:tr w:rsidR="00C61B50" w:rsidRPr="00E83371">
        <w:trPr>
          <w:trHeight w:val="310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5</w:t>
            </w:r>
            <w:r w:rsidR="00E83371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godz.– 7s. ,  8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4 godz. – 9 s.</w:t>
            </w:r>
          </w:p>
        </w:tc>
      </w:tr>
      <w:tr w:rsidR="00C61B50" w:rsidRPr="00E83371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30</w:t>
            </w:r>
          </w:p>
        </w:tc>
      </w:tr>
      <w:tr w:rsidR="00C61B50" w:rsidRPr="00E83371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  <w:r w:rsidR="00E83371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 ECTS  – 7 s. , 8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5  ECTS  – 9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C61B50" w:rsidRPr="00E83371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Ćwiczenia, konwersatorium</w:t>
            </w:r>
          </w:p>
        </w:tc>
      </w:tr>
      <w:tr w:rsidR="00C61B50" w:rsidRPr="00981CD5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981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Pracownia intermediów i fotografii.</w:t>
            </w:r>
            <w:r w:rsidR="00EA6A3C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( 201 CSU )</w:t>
            </w:r>
          </w:p>
        </w:tc>
      </w:tr>
      <w:tr w:rsidR="00C61B50" w:rsidRPr="00E83371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C61B50" w:rsidRPr="00981CD5"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371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dr </w:t>
            </w:r>
            <w:r w:rsidR="00E83371"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hab.</w:t>
            </w: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Anna Bujak, </w:t>
            </w:r>
            <w:r w:rsidR="00E83371"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 </w:t>
            </w: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dr Karolina Szymanowska</w:t>
            </w:r>
          </w:p>
        </w:tc>
      </w:tr>
      <w:tr w:rsidR="00C61B50" w:rsidRPr="00E8337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Celem przedmiotu jest rozwijanie kreatywności studenta poprzez kształtowanie otwartości na eksperyment, poszukiwanie nowych form wypowiedzi oraz rozwijanie indywidualnego języka artystycznego. Przedmiot wspiera kompetencje interpersonalne poprzez pracę zespołową nad projektami. </w:t>
            </w: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999999"/>
                <w:sz w:val="18"/>
                <w:szCs w:val="18"/>
                <w:lang w:val="pl-PL"/>
              </w:rPr>
            </w:pPr>
          </w:p>
        </w:tc>
      </w:tr>
      <w:tr w:rsidR="00C61B50" w:rsidRPr="00E8337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E8337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37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Studenci powinni posiadać wiedzę i umiejętności związane z kierunkiem studiów, wykazywać wewnętrzną motywację, otwartość i kreatywność myślenia, interesować się nowymi zjawiskami w sztuce i kulturze. Wymagana jest elementarna wiedza i praktyka dotycząca działań plastycznych.</w:t>
            </w:r>
          </w:p>
          <w:p w:rsidR="00A25211" w:rsidRPr="00A25211" w:rsidRDefault="00A25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lastRenderedPageBreak/>
              <w:t>Efekty uczenia się: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kierunko</w:t>
            </w:r>
            <w:proofErr w:type="spellEnd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-</w:t>
            </w: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proofErr w:type="spellStart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C61B50" w:rsidRPr="00A25211">
        <w:trPr>
          <w:trHeight w:val="333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Rozumie współczesne zjawiska i tendencje w sztuc</w:t>
            </w:r>
            <w:r w:rsidR="002B05F7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e, w tym sztuce intermedialnej</w:t>
            </w: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bookmarkStart w:id="1" w:name="_Hlk215503360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bookmarkEnd w:id="1"/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9900"/>
                <w:sz w:val="18"/>
                <w:szCs w:val="18"/>
                <w:lang w:val="pl-P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A0C65" w:rsidRDefault="00AA0C6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Pr="00AA0C6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24,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Pr="00AA0C6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50</w:t>
            </w:r>
          </w:p>
          <w:p w:rsidR="00C61B50" w:rsidRPr="00AA0C65" w:rsidRDefault="00C61B5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A0C65" w:rsidRDefault="00045E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C61B50" w:rsidRPr="00A25211" w:rsidRDefault="00C61B50" w:rsidP="00A25211">
            <w:pPr>
              <w:rPr>
                <w:rFonts w:ascii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K_W02</w:t>
            </w:r>
          </w:p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61B50" w:rsidRPr="00A25211">
        <w:trPr>
          <w:trHeight w:val="333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bookmarkStart w:id="2" w:name="_Hlk215503670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Potrafi łączyć tradycyjne techniki z mediami cyfrowymi w realizacjach przestrzennych i interaktywnych.</w:t>
            </w:r>
          </w:p>
          <w:bookmarkEnd w:id="2"/>
          <w:p w:rsidR="002B05F7" w:rsidRPr="00A25211" w:rsidRDefault="002B05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A4004" w:rsidRDefault="00045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A4004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RP_U71, RP_U36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A25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K_U07</w:t>
            </w:r>
          </w:p>
        </w:tc>
      </w:tr>
      <w:tr w:rsidR="00C61B50" w:rsidRPr="00A25211" w:rsidTr="00A25211">
        <w:trPr>
          <w:trHeight w:val="20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pl-PL"/>
              </w:rPr>
              <w:t>– kompetencje społeczne</w:t>
            </w: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  <w:p w:rsidR="00C61B50" w:rsidRPr="00A25211" w:rsidRDefault="00EA6A3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  <w:p w:rsidR="00C61B50" w:rsidRPr="00A25211" w:rsidRDefault="00EA6A3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A4004" w:rsidRDefault="00045E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A40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RP_K13</w:t>
            </w:r>
          </w:p>
          <w:p w:rsidR="00AA4004" w:rsidRPr="00AA4004" w:rsidRDefault="00AA4004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A40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RP_K33</w:t>
            </w:r>
          </w:p>
          <w:p w:rsidR="00045ECE" w:rsidRPr="00AA4004" w:rsidRDefault="00045E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A4004" w:rsidRDefault="00C61B5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A4004" w:rsidRDefault="00C61B5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A4004" w:rsidRDefault="00C61B5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A4004" w:rsidRDefault="00AA4004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A40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</w:t>
            </w:r>
            <w:r w:rsidR="00045ECE" w:rsidRPr="00AA40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21</w:t>
            </w:r>
          </w:p>
          <w:p w:rsidR="00C61B50" w:rsidRPr="00AA4004" w:rsidRDefault="00C61B5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A4004" w:rsidRDefault="00C61B50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A4004" w:rsidRPr="00AA4004" w:rsidRDefault="00AA4004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A40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RP_K03 </w:t>
            </w:r>
          </w:p>
          <w:p w:rsidR="00C61B50" w:rsidRPr="00AA4004" w:rsidRDefault="00AA4004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A40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K_K01</w:t>
            </w: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</w:p>
          <w:p w:rsidR="00C61B50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25211" w:rsidRPr="00A25211" w:rsidRDefault="00A25211" w:rsidP="00A25211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25211" w:rsidRDefault="00A252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4A86E8"/>
                <w:sz w:val="18"/>
                <w:szCs w:val="18"/>
                <w:lang w:val="pl-PL"/>
              </w:rPr>
            </w:pPr>
            <w:r w:rsidRPr="00A2521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K_K06</w:t>
            </w:r>
          </w:p>
          <w:p w:rsidR="00C61B50" w:rsidRPr="00A25211" w:rsidRDefault="00C61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9900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Przez wszystkie lata budowane są i rozwijane kompetencje studenta /ki w zakresie swobodnego poruszania się w obrębie różnorodnych mediów oraz pogłębiania opracowywanych idei. Zajęcia prowadzone są wielotorowo. Koncentrują się na umiejętności formułowania nośnej idei i przekładania jej na strukturę narracyjną, swobodnym dialogowaniu i łączeniu różnych mediów (dźwięk, fotografia, wideo). Studenci /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tki</w:t>
            </w:r>
            <w:proofErr w:type="spellEnd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uczą się budowania narracji osadzonych w kontekście społecznym, historycznym lub humanistycznym. Uczestnicy zajęć zapoznają się również z podstawowymi zagadnieniami technicznymi  umożliwiającymi projektowanie i prototypowanie prostych i drobnych realizacji przestrzennych wykorzystujących ruch, w których technologię stanowi materiał twórczy. </w:t>
            </w: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B7B7B7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frekwencja, aktywność podczas zajęć, przegląd prac</w:t>
            </w:r>
          </w:p>
        </w:tc>
      </w:tr>
      <w:tr w:rsidR="00C61B50" w:rsidRPr="00A2521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przentacja</w:t>
            </w:r>
            <w:proofErr w:type="spellEnd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Prezentacja / portfolio</w:t>
            </w:r>
          </w:p>
        </w:tc>
      </w:tr>
      <w:tr w:rsidR="00C61B50" w:rsidRPr="00A2521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ZS</w:t>
            </w:r>
            <w:r w:rsidR="00E83371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– 7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PE – 8 s.,  9 s.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981CD5">
        <w:trPr>
          <w:trHeight w:val="103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R.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Arnheim</w:t>
            </w:r>
            <w:proofErr w:type="spellEnd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, Sztuka i percepcja wzrokowa. Psychologia twórczego oka, Wydawnictwo słowo/obraz terytoria</w:t>
            </w: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Artykuły z numeru - Nowe narracje wizualne czasopisma Widok. Teorie i Praktyki Kultury Wizualnej.</w:t>
            </w:r>
          </w:p>
          <w:p w:rsidR="002B05F7" w:rsidRPr="00A25211" w:rsidRDefault="002B05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Współczesne czasopisma artystyczne, w tym cyfrowe.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61B50" w:rsidRPr="00A25211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Polski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</w:tbl>
    <w:p w:rsidR="00C61B50" w:rsidRPr="00A25211" w:rsidRDefault="00C61B5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Open Sans" w:hAnsi="Times New Roman" w:cs="Times New Roman"/>
          <w:color w:val="000000"/>
          <w:sz w:val="18"/>
          <w:szCs w:val="18"/>
          <w:lang w:val="pl-PL"/>
        </w:rPr>
      </w:pPr>
    </w:p>
    <w:p w:rsidR="00C61B50" w:rsidRPr="00A25211" w:rsidRDefault="00EA6A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Open Sans" w:hAnsi="Times New Roman" w:cs="Times New Roman"/>
          <w:b/>
          <w:color w:val="000000"/>
          <w:sz w:val="18"/>
          <w:szCs w:val="18"/>
          <w:lang w:val="pl-PL"/>
        </w:rPr>
      </w:pPr>
      <w:r w:rsidRPr="00A25211">
        <w:rPr>
          <w:rFonts w:ascii="Times New Roman" w:hAnsi="Times New Roman" w:cs="Times New Roman"/>
          <w:noProof/>
          <w:color w:val="000000"/>
          <w:sz w:val="18"/>
          <w:szCs w:val="18"/>
          <w:lang w:val="pl-PL"/>
        </w:rPr>
        <w:lastRenderedPageBreak/>
        <w:drawing>
          <wp:inline distT="0" distB="0" distL="0" distR="0">
            <wp:extent cx="2529205" cy="69723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25211">
        <w:rPr>
          <w:rFonts w:ascii="Times New Roman" w:eastAsia="Open Sans" w:hAnsi="Times New Roman" w:cs="Times New Roman"/>
          <w:b/>
          <w:color w:val="000000"/>
          <w:sz w:val="18"/>
          <w:szCs w:val="18"/>
          <w:lang w:val="pl-PL"/>
        </w:rPr>
        <w:t xml:space="preserve">                 </w:t>
      </w:r>
      <w:r w:rsidRPr="00A25211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pl-PL"/>
        </w:rPr>
        <w:t>SYLABUS cz.2 - PROGRAM PRZEDMIOTU</w:t>
      </w:r>
    </w:p>
    <w:p w:rsidR="00C61B50" w:rsidRPr="00A25211" w:rsidRDefault="00C61B5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Open Sans" w:hAnsi="Times New Roman" w:cs="Times New Roman"/>
          <w:b/>
          <w:color w:val="000000"/>
          <w:sz w:val="18"/>
          <w:szCs w:val="18"/>
          <w:lang w:val="pl-PL"/>
        </w:rPr>
      </w:pPr>
    </w:p>
    <w:tbl>
      <w:tblPr>
        <w:tblStyle w:val="a0"/>
        <w:tblW w:w="935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902"/>
        <w:gridCol w:w="7457"/>
      </w:tblGrid>
      <w:tr w:rsidR="00C61B50" w:rsidRPr="00A25211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61B50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  <w:t>Pracownia do wyboru :  Intermedia</w:t>
            </w:r>
          </w:p>
        </w:tc>
      </w:tr>
      <w:tr w:rsidR="00C61B50" w:rsidRPr="00981CD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Wydział Rzeźby i Mediacji Sztuki, Katedra Rzeźby </w:t>
            </w: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i</w:t>
            </w: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Przestrzennych </w:t>
            </w:r>
          </w:p>
        </w:tc>
      </w:tr>
      <w:tr w:rsidR="00C61B50" w:rsidRPr="00A25211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2025 – 2026</w:t>
            </w:r>
          </w:p>
          <w:p w:rsidR="00E83371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A25211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Intermedia</w:t>
            </w:r>
          </w:p>
        </w:tc>
      </w:tr>
      <w:tr w:rsidR="00C61B50" w:rsidRPr="00A25211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A25211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</w:t>
            </w:r>
          </w:p>
        </w:tc>
      </w:tr>
      <w:tr w:rsidR="00C61B50" w:rsidRPr="00981CD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C61B50" w:rsidRPr="00A25211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Studia stacjonarne</w:t>
            </w:r>
          </w:p>
        </w:tc>
      </w:tr>
      <w:tr w:rsidR="00C61B50" w:rsidRPr="00A25211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BAD" w:rsidRPr="00A25211" w:rsidRDefault="00EA6A3C" w:rsidP="00D07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IV</w:t>
            </w:r>
            <w:r w:rsidR="00E83371"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rok</w:t>
            </w: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/ semestr </w:t>
            </w:r>
            <w:r w:rsidR="00D07BAD"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7, 8 </w:t>
            </w: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</w:p>
          <w:p w:rsidR="00C61B50" w:rsidRPr="00A25211" w:rsidRDefault="00D07BAD" w:rsidP="00D07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6A3C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="00E83371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rok </w:t>
            </w:r>
            <w:r w:rsidR="00EA6A3C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/ semestr </w:t>
            </w: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9</w:t>
            </w:r>
          </w:p>
        </w:tc>
      </w:tr>
      <w:tr w:rsidR="00C61B50" w:rsidRPr="00981CD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981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Pracownia intermediów i fotografii  (201 CSU)</w:t>
            </w:r>
          </w:p>
        </w:tc>
      </w:tr>
      <w:tr w:rsidR="00C61B50" w:rsidRPr="00A25211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A25211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dr Karolina Szymanowska</w:t>
            </w:r>
          </w:p>
          <w:p w:rsidR="00D07BAD" w:rsidRPr="00A25211" w:rsidRDefault="00D07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dr hab. Anna Bujak</w:t>
            </w:r>
          </w:p>
        </w:tc>
      </w:tr>
      <w:tr w:rsidR="00C61B50" w:rsidRPr="00981CD5" w:rsidTr="00A25211">
        <w:trPr>
          <w:trHeight w:val="408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 w:rsidP="00A25211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Celem przedmiotu jest rozwijanie kreatywności studentów poprzez eksplorację oraz łączenie różnych mediów, technik i dyscyplin artystycznych. Studenci doskonalą umiejętność tworzenia złożonych koncepcji artystycznych i budowania narracji wizualnych, a także nabywają nowe kompetencje techniczne umożliwiające im pracę z drobnymi obiektami w ruchu. Przedmiot ma na celu kształtowanie otwartości na eksperyment, poszukiwanie nowych form wypowiedzi oraz rozwijanie indywidualnego języka artystycznego.</w:t>
            </w:r>
          </w:p>
          <w:p w:rsidR="00C61B50" w:rsidRPr="00A25211" w:rsidRDefault="00C61B50" w:rsidP="00A25211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C61B50" w:rsidRPr="00A25211" w:rsidRDefault="00EA6A3C" w:rsidP="00A25211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Szczegółowe cele dydaktyczne: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Angażowanie emocji – umiejętność budowania-opowiadania historii, pozwalającej na zbudowanie relacji między dziełem a odbiorcą.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Rozwijanie umiejętności profesjonalnego prezentowania i uzasadniania złożonych koncepcji artystycznych oraz ich kontekstu.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Nauka świadomego wykorzystywania ruchu jako środka wyrazu artystycznego.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Zaznajomienie studenta z przykładami rzeźby kinetycznej w sztuce współczesnej.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Budowanie kompetencji interpersonalnych poprzez pracę zespołową nad projektami.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Rozwijanie umiejętności komunikowania idei artystycznych oraz podstawowych zagadnień technicznych.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Inspirowanie studentów do dalszego poszerzania wiedzy oraz eksplorowania różnorodnych, nowych form wyrazu artystycznego.</w:t>
            </w:r>
          </w:p>
        </w:tc>
      </w:tr>
      <w:tr w:rsidR="00C61B50" w:rsidRPr="00981CD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 w:rsidP="00A252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Zajęcia z intermediów mają na celu rozwijanie kreatywności studentów poprzez eksplorację różnych mediów, technik czy dyscyplin artystycznych. Studenci uczą się poszukiwania nowych umiejętności i sposobów na wyrażanie treści artystycznych. Zajęcia mają charakter projektowo-warsztatowy. Praca odbywa się indywidualnie lub w zespołach. Podczas zajęć rozwijane są umiejętności z zakresu konstruowania złożonych projektów ideowych. Istotnym aspektem zajęć jest również poznawanie nowych technik umożliwiających pracę z ruchem jako środkiem wyrazu w rzeźbie. Dzięki temu studenci nie tylko poszerzają swój warsztat, ale również kształtują otwartość na eksperyment i gotowość do ciągłego poszukiwania innowacyjnych sposobów wyrażania treści </w:t>
            </w: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lastRenderedPageBreak/>
              <w:t>artystycznych.</w:t>
            </w: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999999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lastRenderedPageBreak/>
              <w:t>Szczegółowa</w:t>
            </w:r>
          </w:p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praca z ideą, budowanie opowieści i przełożenie jej na język wizualny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zapis procesu twórczego,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prowokowanie studenta/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tki</w:t>
            </w:r>
            <w:proofErr w:type="spellEnd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do poszerzenie warsztatu badawczego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konstruowanie prac artystycznych w oparciu o teksty kultury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zapoznanie z elementami elektronicznymi, które będą wykorzystywane podczas zajęć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wprowadzenie do kodowania z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Arduino</w:t>
            </w:r>
            <w:proofErr w:type="spellEnd"/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wykorzystanie gotowych bibliotek i kodów, modyfikowanie i adaptowanie istniejących rozwiązań, korzystanie z AI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podłączanie i sterowanie urządzeń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ćwiczenia praktyczne z mikrokontrolerami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ruch jako środek wyrazu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analiza wybranych dzieł kinetycznych, dyskusja o znaczeniu i funkcji ruchu w obiektach przestrzennych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projektowanie niewielkich rzeźb kinetycznych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praca koncepcyjna, planowanie funkcjonalności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realizacja projektów indywidualnych i grupowych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praca warsztatowa, rozwiązywanie problemów technicznych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prezentacja projektów i omówienie </w:t>
            </w:r>
          </w:p>
          <w:p w:rsidR="00C61B50" w:rsidRPr="00A25211" w:rsidRDefault="00EA6A3C" w:rsidP="00A252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dokumentacja, prezentacje końcowe, refleksja nad procesem twórczym </w:t>
            </w:r>
          </w:p>
          <w:p w:rsidR="00C61B50" w:rsidRPr="00A25211" w:rsidRDefault="00C6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981CD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dyskusja, ćwiczenia warsztatowe, konsultacje indywidualne, korekty zespołowe</w:t>
            </w:r>
          </w:p>
        </w:tc>
      </w:tr>
      <w:tr w:rsidR="00C61B50" w:rsidRPr="00A25211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frekwencja, zaangażowanie, efekt końcowy</w:t>
            </w:r>
          </w:p>
          <w:p w:rsidR="00D07BAD" w:rsidRPr="00A25211" w:rsidRDefault="00D07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61B50" w:rsidRPr="00A25211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przentacja</w:t>
            </w:r>
            <w:proofErr w:type="spellEnd"/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Prezentacja / portfolio</w:t>
            </w:r>
          </w:p>
        </w:tc>
      </w:tr>
      <w:tr w:rsidR="00C61B50" w:rsidRPr="00A25211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A6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50" w:rsidRPr="00A25211" w:rsidRDefault="00E83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7s. – ZS,   8s </w:t>
            </w:r>
            <w:r w:rsidR="00D07BAD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–</w:t>
            </w:r>
            <w:r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6A3C" w:rsidRPr="00A25211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PE</w:t>
            </w:r>
          </w:p>
          <w:p w:rsidR="00D07BAD" w:rsidRPr="00A25211" w:rsidRDefault="00D07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252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9s. - PE</w:t>
            </w:r>
          </w:p>
        </w:tc>
      </w:tr>
    </w:tbl>
    <w:p w:rsidR="00C61B50" w:rsidRPr="00E83371" w:rsidRDefault="00C61B50">
      <w:pPr>
        <w:pBdr>
          <w:top w:val="nil"/>
          <w:left w:val="nil"/>
          <w:bottom w:val="nil"/>
          <w:right w:val="nil"/>
          <w:between w:val="nil"/>
        </w:pBdr>
        <w:rPr>
          <w:rFonts w:ascii="Open Sans" w:eastAsia="Open Sans" w:hAnsi="Open Sans" w:cs="Open Sans"/>
          <w:color w:val="000000"/>
          <w:lang w:val="pl-PL"/>
        </w:rPr>
      </w:pPr>
    </w:p>
    <w:p w:rsidR="00C61B50" w:rsidRPr="00E83371" w:rsidRDefault="00C61B50">
      <w:pPr>
        <w:pBdr>
          <w:top w:val="nil"/>
          <w:left w:val="nil"/>
          <w:bottom w:val="nil"/>
          <w:right w:val="nil"/>
          <w:between w:val="nil"/>
        </w:pBdr>
        <w:rPr>
          <w:rFonts w:ascii="Open Sans" w:eastAsia="Open Sans" w:hAnsi="Open Sans" w:cs="Open Sans"/>
          <w:color w:val="000000"/>
          <w:lang w:val="pl-PL"/>
        </w:rPr>
      </w:pPr>
    </w:p>
    <w:sectPr w:rsidR="00C61B50" w:rsidRPr="00E83371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8F3" w:rsidRDefault="008F58F3">
      <w:pPr>
        <w:spacing w:line="240" w:lineRule="auto"/>
      </w:pPr>
      <w:r>
        <w:separator/>
      </w:r>
    </w:p>
  </w:endnote>
  <w:endnote w:type="continuationSeparator" w:id="0">
    <w:p w:rsidR="008F58F3" w:rsidRDefault="008F58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8F3" w:rsidRDefault="008F58F3">
      <w:pPr>
        <w:spacing w:line="240" w:lineRule="auto"/>
      </w:pPr>
      <w:r>
        <w:separator/>
      </w:r>
    </w:p>
  </w:footnote>
  <w:footnote w:type="continuationSeparator" w:id="0">
    <w:p w:rsidR="008F58F3" w:rsidRDefault="008F58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B50" w:rsidRPr="00E83371" w:rsidRDefault="00EA6A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ascii="Times New Roman" w:eastAsia="Times New Roman" w:hAnsi="Times New Roman" w:cs="Times New Roman"/>
        <w:color w:val="7F7F7F"/>
        <w:sz w:val="24"/>
        <w:szCs w:val="24"/>
        <w:lang w:val="pl-PL"/>
      </w:rPr>
    </w:pPr>
    <w:r w:rsidRPr="00E83371">
      <w:rPr>
        <w:rFonts w:ascii="Times New Roman" w:eastAsia="Times New Roman" w:hAnsi="Times New Roman" w:cs="Times New Roman"/>
        <w:color w:val="7F7F7F"/>
        <w:sz w:val="24"/>
        <w:szCs w:val="24"/>
        <w:lang w:val="pl-PL"/>
      </w:rPr>
      <w:t>Załącznik nr 3 do Zarządzenia nr II/122/2021</w:t>
    </w:r>
  </w:p>
  <w:p w:rsidR="00C61B50" w:rsidRPr="00E83371" w:rsidRDefault="00C61B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17C90"/>
    <w:multiLevelType w:val="multilevel"/>
    <w:tmpl w:val="05B072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DEF120B"/>
    <w:multiLevelType w:val="multilevel"/>
    <w:tmpl w:val="D4C2A9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1B50"/>
    <w:rsid w:val="00014A18"/>
    <w:rsid w:val="00045ECE"/>
    <w:rsid w:val="002B05F7"/>
    <w:rsid w:val="0053148D"/>
    <w:rsid w:val="006C634C"/>
    <w:rsid w:val="00760511"/>
    <w:rsid w:val="008F58F3"/>
    <w:rsid w:val="00981CD5"/>
    <w:rsid w:val="00A25211"/>
    <w:rsid w:val="00AA0C65"/>
    <w:rsid w:val="00AA4004"/>
    <w:rsid w:val="00C61B50"/>
    <w:rsid w:val="00D07BAD"/>
    <w:rsid w:val="00E83371"/>
    <w:rsid w:val="00EA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3931"/>
  <w15:docId w15:val="{008492D8-83B4-4DAB-9222-177D1741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 w:line="240" w:lineRule="auto"/>
      <w:outlineLvl w:val="0"/>
    </w:pPr>
    <w:rPr>
      <w:color w:val="000000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 w:line="240" w:lineRule="auto"/>
      <w:outlineLvl w:val="1"/>
    </w:pPr>
    <w:rPr>
      <w:color w:val="000000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after="60" w:line="240" w:lineRule="auto"/>
    </w:pPr>
    <w:rPr>
      <w:color w:val="000000"/>
      <w:sz w:val="52"/>
      <w:szCs w:val="52"/>
    </w:rPr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</w:style>
  <w:style w:type="paragraph" w:customStyle="1" w:styleId="LO-normal">
    <w:name w:val="LO-normal"/>
    <w:qFormat/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CF655C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uiPriority w:val="34"/>
    <w:qFormat/>
    <w:rsid w:val="00CF655C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Stopka">
    <w:name w:val="footer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customStyle="1" w:styleId="Indeks">
    <w:name w:val="Indeks"/>
    <w:basedOn w:val="LO-normal1"/>
    <w:qFormat/>
    <w:rsid w:val="00D65CFE"/>
    <w:pPr>
      <w:suppressLineNumbers/>
    </w:pPr>
    <w:rPr>
      <w:rFonts w:cs="Arial Unicode MS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after="320" w:line="240" w:lineRule="auto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uzJHkuN7hIYBfgSgyQGBER50yA==">CgMxLjA4AHIhMXBqX1FqVzlUcWdVNlVTb3l1QmNmaHpyaHdKT1FkaHZQ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Mak-Sobota</dc:creator>
  <cp:lastModifiedBy>Andrzej Kosowski</cp:lastModifiedBy>
  <cp:revision>9</cp:revision>
  <dcterms:created xsi:type="dcterms:W3CDTF">2025-10-13T12:27:00Z</dcterms:created>
  <dcterms:modified xsi:type="dcterms:W3CDTF">2025-12-09T13:27:00Z</dcterms:modified>
</cp:coreProperties>
</file>